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Pr>
        <w:drawing>
          <wp:inline distB="0" distT="0" distL="0" distR="0">
            <wp:extent cx="858382" cy="813204"/>
            <wp:effectExtent b="0" l="0" r="0" t="0"/>
            <wp:docPr descr="A picture containing indoor, gallery, room, painting&#10;&#10;Description automatically generated" id="1" name="image1.png"/>
            <a:graphic>
              <a:graphicData uri="http://schemas.openxmlformats.org/drawingml/2006/picture">
                <pic:pic>
                  <pic:nvPicPr>
                    <pic:cNvPr descr="A picture containing indoor, gallery, room, painting&#10;&#10;Description automatically generated" id="0" name="image1.png"/>
                    <pic:cNvPicPr preferRelativeResize="0"/>
                  </pic:nvPicPr>
                  <pic:blipFill>
                    <a:blip r:embed="rId6"/>
                    <a:srcRect b="0" l="0" r="0" t="0"/>
                    <a:stretch>
                      <a:fillRect/>
                    </a:stretch>
                  </pic:blipFill>
                  <pic:spPr>
                    <a:xfrm>
                      <a:off x="0" y="0"/>
                      <a:ext cx="858382" cy="8132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Black Diamond Enterprises, Inc., Algoma, WV, USA</w:t>
      </w:r>
    </w:p>
    <w:p w:rsidR="00000000" w:rsidDel="00000000" w:rsidP="00000000" w:rsidRDefault="00000000" w:rsidRPr="00000000" w14:paraId="0000000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Graphene and Rare Metals Extraction Project</w:t>
      </w:r>
    </w:p>
    <w:p w:rsidR="00000000" w:rsidDel="00000000" w:rsidP="00000000" w:rsidRDefault="00000000" w:rsidRPr="00000000" w14:paraId="0000000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EXECUTIVE SUMMARY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Overview: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proven development of affordable Graphene for industry in large quantities through an international partnership of experts in Graphene science, facility design and metallurgical coal products.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d2dct69dbwwc" w:id="0"/>
      <w:bookmarkEnd w:id="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Extraction of Rare Earth Elements and Precious metals during the graphene production process, including economically recoverable quantities of Lanthanum, Lithium, Lutetium, and Scandium.</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Capture of liquid petroleum during the graphene production process.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Creation of Carbon Sequestration Tax Credits under Section 45Q.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Mission Statement: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To utilize an existing above-surface met coal reserve to positively impact industry through affordable Graphene and domestically sourced Rare Earth Elements produced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 an environmentally friendly process conducted in an Opportunity Zone.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Black Diamond Enterprises Inc., 348, Ascue Road, Cedar Bluff, VA, owns the Algoma Property, McDowell County, West Virginia, USA.  Norman Mullins is the President and Owner of Black Diamond Enterprises.  The Algoma Property includes 180 acres in two separate deeds containing approximately 4.5 million tons of mined washable metallurgical coal reserves. This reserve is committed as the superior feedstock for Graphene products developed for custom industry applications, exponentially increasing the value of the coal while lowering the production cost of the Graphene through industry high yield of the feedstock and proprietary processes.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Management/Ownership: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Mr. Mullins, in partnership with Tony Freeman, owner of Wholesale Graphene and Wholesale Graphene Center of Excellence, London UK, have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developed proprietary processing and extraction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technologies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enable the production of synthetic Graphene and extraction of certain rare earth metals contained in significant quantities within this metallurgical coal feedstock.  Mullins and Freeman have partnered with Mr. Michael Green to assist with management functions.  His CV is attached.   Norman Mullins’ son, Norman Jr., will serve as head of Engineering and Manufacturing.  His CV is also attached.  No other Partners, Officers or Board Members have been named at this time.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Mr. Freeman is the owner of Wholesale Graphene and Wholesale Graphene Center of Excellence.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and his team have more than 30 years of experience in the implementation and development of Graphene in industrial applications. (See Attached CV) Mr. Freeman has developed proprietary applications in conjunction with the steel industry and others with the exclusive use of Algoma Property Metallurgical Coal as feedstock</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Mr. Freeman has developed a Graphene product with the steel industry that will lower carbon emissions and increase the efficiency of the steel-making process, while lowering costs. It would take the annual production of the first facility to service the steel industry clients currently on board. There is not a competitor in this market.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Additional Markets with existing or waiting clienteles: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Mr. Freeman is in negotiations with a household name tech company in the replacement of silicone with a custom specified Graphene product as a coating for their microchips. The opportunity is a trillion microchips annually and a three-to-five-year contract. The Graphene coating required has independent testing house verifications. There are no competitors for this business that can compete in the price points offered. This business will require most of the production capability of one facility. Replacing silicone with this custom Graphene coating lowers costs and improves performance.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Steel Production and Microchip Projects will exceed annual capacities of the first production facility. While a 12-line Graphene production facility is planned, the current need indicates a 24-line facility with presold production capacities.   Letters of Interest from Off-Takers are available on request.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Mr. Freeman also produces Industrial Batteries made with Graphene. Currently produced in limited quantities in the UK. Freeman and Mullins have 4 years success in this sector but have been limited by production capacity. These batteries have 40,000 life cycles before seeing a reduction in efficiency, but are still productive at 85% of original capacity after 40,000 cycles.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Additional markets with an affinity for the Freeman/ Mullins processes include a portable power plant designer using graphene in consistent quantities for 200+ projects in production, automotive (conversations continue with a major manufacturer for improved brake pads), tires, concrete, and others. Due to the demand in microchips and steel industry improvements, these markets would not be undertaken until additional production time is available.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Objective: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secure funding for the project in the amount of $150 M US, terms TBD. </w:t>
      </w:r>
    </w:p>
    <w:p w:rsidR="00000000" w:rsidDel="00000000" w:rsidP="00000000" w:rsidRDefault="00000000" w:rsidRPr="00000000" w14:paraId="00000023">
      <w:pPr>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Valuations: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Graphene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use of Graphene in industry has traditionally been limited by prohibitive cost. According to several online sources the price of 1 ton of Graphene currently ranges between $67,000 and $200,000 per metric ton. Mr. Mullins and Mr. Freeman, using exceptional yield feedstock and revolutionary processes, are bringing the cost of graphene down dramatically. The high carbon content (85%) of the Algoma coal makes it ideally suited to produce synthetic Graphene.  They can profitably produce and sell an exceptional quality Graphene for $3,500/ton.  The total graphene production over the life of the project is valued at $14 billion at current pricing.  In all likelihood, some quantity of nuclear grade graphene will be produced here as well (95% carbon content).  The anticipated volumes and prices have not yet been quantified but will increase the project value by a minimum factor of 20X.</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1"/>
          <w:color w:val="000000"/>
          <w:rtl w:val="0"/>
        </w:rPr>
        <w:t xml:space="preserve">Metals -</w:t>
      </w:r>
      <w:r w:rsidDel="00000000" w:rsidR="00000000" w:rsidRPr="00000000">
        <w:rPr>
          <w:rFonts w:ascii="Calibri" w:cs="Calibri" w:eastAsia="Calibri" w:hAnsi="Calibri"/>
          <w:color w:val="000000"/>
          <w:rtl w:val="0"/>
        </w:rPr>
        <w:t xml:space="preserve"> Additionally, analysis of this metallurgical coal confirms the presence of </w:t>
      </w:r>
      <w:r w:rsidDel="00000000" w:rsidR="00000000" w:rsidRPr="00000000">
        <w:rPr>
          <w:rFonts w:ascii="Calibri" w:cs="Calibri" w:eastAsia="Calibri" w:hAnsi="Calibri"/>
          <w:rtl w:val="0"/>
        </w:rPr>
        <w:t xml:space="preserve">Lanthanum, Lithium, Lutetium, and Scandium</w:t>
      </w:r>
      <w:r w:rsidDel="00000000" w:rsidR="00000000" w:rsidRPr="00000000">
        <w:rPr>
          <w:rFonts w:ascii="Calibri" w:cs="Calibri" w:eastAsia="Calibri" w:hAnsi="Calibri"/>
          <w:color w:val="000000"/>
          <w:rtl w:val="0"/>
        </w:rPr>
        <w:t xml:space="preserve"> in amounts feasible to extract.  </w:t>
      </w:r>
      <w:r w:rsidDel="00000000" w:rsidR="00000000" w:rsidRPr="00000000">
        <w:rPr>
          <w:rtl w:val="0"/>
        </w:rPr>
        <w:t xml:space="preserve">The scandium content of the Algoma reserve is about 16 parts per million, equating to about 97 tons of </w:t>
      </w:r>
      <w:r w:rsidDel="00000000" w:rsidR="00000000" w:rsidRPr="00000000">
        <w:rPr>
          <w:rFonts w:ascii="Calibri" w:cs="Calibri" w:eastAsia="Calibri" w:hAnsi="Calibri"/>
          <w:rtl w:val="0"/>
        </w:rPr>
        <w:t xml:space="preserve">scandium chloride.  With a current market price of $124/gram, the extracted scandium is valued at $12 billion.  </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pPr>
      <w:r w:rsidDel="00000000" w:rsidR="00000000" w:rsidRPr="00000000">
        <w:rPr>
          <w:rFonts w:ascii="Calibri" w:cs="Calibri" w:eastAsia="Calibri" w:hAnsi="Calibri"/>
          <w:rtl w:val="0"/>
        </w:rPr>
        <w:t xml:space="preserve">Other notable elements include Lutetium at 11 lbs per ton and Lanthanum at 66 lbs per ton equating to 24,750 tons of Lutetium and 148,500 tons of Lanthanum.  With current market prices of $22,650/lb and $3,624/lb, the extracted Lutetium and Lanthanum are collectively valued at over $2 trillion at current market prices.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Estimated timelines to construct twin Graphene and metals extraction facilities: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construction time will be 7-10 months, with concurrent construction of the two facilities. The extraction facilities will each produce approximately 168 tons of synthetic graphene and </w:t>
      </w:r>
      <w:bookmarkStart w:colFirst="0" w:colLast="0" w:name="pezbg0gn3xeq" w:id="1"/>
      <w:bookmarkEnd w:id="1"/>
      <w:bookmarkStart w:colFirst="0" w:colLast="0" w:name="rlt744985fou" w:id="2"/>
      <w:bookmarkEnd w:id="2"/>
      <w:bookmarkStart w:colFirst="0" w:colLast="0" w:name="t9a1e31usyz1" w:id="3"/>
      <w:bookmarkEnd w:id="3"/>
      <w:bookmarkStart w:colFirst="0" w:colLast="0" w:name="jq7db4mecibt" w:id="4"/>
      <w:bookmarkEnd w:id="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2688 grams of scandium per day. Mr. Mullins has designed more than thirty industrial facilities to date and will adapt existing structures for this project for time savings and cost effectiveness.  Mr. Mullins and his son’s CVs are attached.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Intent of Funding: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funding will be used to immediately purchase a vacant industrial property, near Welch, 9 miles west of Norman’s property and the vacant Genmark building near Bluefield, approximately 30 miles east.  The buildings will be converted to state-of-the-art graphene and rare metals extraction plants.  The funds will also be used to purchase and install all related equipment to produce and package graphene and rare earth metals, including necessary laboratory equipment.  The funds will also be used to acquire production equipment for the met coal at Algoma.  Other uses of the funding include engineering, permitting, bonding, legal, licensing, and working capital.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Current Value of Assets: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sold as a traditional washed metallurgical coal, Alchemy Engineering Associates Inc., Prestonsburg, Kentucky, valued the coal stock as of the 29th of December 2017 at $182.8M. This coal stock evaluation has been updated as of February 2022 by coal consultant and coal company owner Scott Chamblee of Alternafuels, LLC, who values the coal stock at $445 Million US in today’s market. See Addendum, Alternafuels, LLC.</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hyperlink r:id="rId7">
        <w:r w:rsidDel="00000000" w:rsidR="00000000" w:rsidRPr="00000000">
          <w:rPr>
            <w:rFonts w:ascii="Calibri" w:cs="Calibri" w:eastAsia="Calibri" w:hAnsi="Calibri"/>
            <w:b w:val="1"/>
            <w:i w:val="0"/>
            <w:smallCaps w:val="0"/>
            <w:strike w:val="0"/>
            <w:color w:val="0000ff"/>
            <w:sz w:val="24"/>
            <w:szCs w:val="24"/>
            <w:u w:val="single"/>
            <w:shd w:fill="auto" w:val="clear"/>
            <w:vertAlign w:val="baseline"/>
            <w:rtl w:val="0"/>
          </w:rPr>
          <w:t xml:space="preserve">www.wholesale-graphene.com</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Twitter: Wholesale Graphene @who_gra, London UK</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Wholesale-Graphene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 Lincoln Road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High Wycombe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HP 123RQ</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United Kingdom</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Company Registration: 08456787</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VAT: 243 8852 83</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Graphene Pricing and background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hyperlink r:id="rId8">
        <w:r w:rsidDel="00000000" w:rsidR="00000000" w:rsidRPr="00000000">
          <w:rPr>
            <w:rFonts w:ascii="Calibri" w:cs="Calibri" w:eastAsia="Calibri" w:hAnsi="Calibri"/>
            <w:b w:val="1"/>
            <w:i w:val="0"/>
            <w:smallCaps w:val="0"/>
            <w:strike w:val="0"/>
            <w:color w:val="0000ff"/>
            <w:sz w:val="24"/>
            <w:szCs w:val="24"/>
            <w:u w:val="single"/>
            <w:shd w:fill="auto" w:val="clear"/>
            <w:vertAlign w:val="baseline"/>
            <w:rtl w:val="0"/>
          </w:rPr>
          <w:t xml:space="preserve">www.grapheneuses.org</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hyperlink r:id="rId9">
        <w:r w:rsidDel="00000000" w:rsidR="00000000" w:rsidRPr="00000000">
          <w:rPr>
            <w:rFonts w:ascii="Calibri" w:cs="Calibri" w:eastAsia="Calibri" w:hAnsi="Calibri"/>
            <w:b w:val="1"/>
            <w:i w:val="0"/>
            <w:smallCaps w:val="0"/>
            <w:strike w:val="0"/>
            <w:color w:val="0000ff"/>
            <w:sz w:val="24"/>
            <w:szCs w:val="24"/>
            <w:u w:val="single"/>
            <w:shd w:fill="auto" w:val="clear"/>
            <w:vertAlign w:val="baseline"/>
            <w:rtl w:val="0"/>
          </w:rPr>
          <w:t xml:space="preserve">www.afcn.org</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hyperlink r:id="rId10">
        <w:r w:rsidDel="00000000" w:rsidR="00000000" w:rsidRPr="00000000">
          <w:rPr>
            <w:rFonts w:ascii="Calibri" w:cs="Calibri" w:eastAsia="Calibri" w:hAnsi="Calibri"/>
            <w:b w:val="1"/>
            <w:i w:val="0"/>
            <w:smallCaps w:val="0"/>
            <w:strike w:val="0"/>
            <w:color w:val="0000ff"/>
            <w:sz w:val="24"/>
            <w:szCs w:val="24"/>
            <w:u w:val="single"/>
            <w:shd w:fill="auto" w:val="clear"/>
            <w:vertAlign w:val="baseline"/>
            <w:rtl w:val="0"/>
          </w:rPr>
          <w:t xml:space="preserve">www.graphenea.com</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hyperlink r:id="rId11">
        <w:r w:rsidDel="00000000" w:rsidR="00000000" w:rsidRPr="00000000">
          <w:rPr>
            <w:rFonts w:ascii="Calibri" w:cs="Calibri" w:eastAsia="Calibri" w:hAnsi="Calibri"/>
            <w:b w:val="1"/>
            <w:i w:val="0"/>
            <w:smallCaps w:val="0"/>
            <w:strike w:val="0"/>
            <w:color w:val="0000ff"/>
            <w:sz w:val="24"/>
            <w:szCs w:val="24"/>
            <w:u w:val="single"/>
            <w:shd w:fill="auto" w:val="clear"/>
            <w:vertAlign w:val="baseline"/>
            <w:rtl w:val="0"/>
          </w:rPr>
          <w:t xml:space="preserve">www.investingnews.com</w:t>
        </w:r>
      </w:hyperlink>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40" w:w="1190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investingnews.com" TargetMode="External"/><Relationship Id="rId10" Type="http://schemas.openxmlformats.org/officeDocument/2006/relationships/hyperlink" Target="http://www.graphenea.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fcn.org"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wholesale-graphene.com" TargetMode="External"/><Relationship Id="rId8" Type="http://schemas.openxmlformats.org/officeDocument/2006/relationships/hyperlink" Target="http://www.grapheneus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